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FF4E" w14:textId="77777777" w:rsidR="00434F5A" w:rsidRPr="00434F5A" w:rsidRDefault="00434F5A" w:rsidP="00434F5A">
      <w:pPr>
        <w:ind w:left="2160" w:firstLine="720"/>
        <w:jc w:val="center"/>
        <w:rPr>
          <w:rFonts w:ascii="Cambria" w:hAnsi="Cambria" w:cs="Times New Roman"/>
        </w:rPr>
      </w:pPr>
      <w:r w:rsidRPr="00434F5A">
        <w:rPr>
          <w:rFonts w:ascii="Cambria" w:hAnsi="Cambria" w:cs="Times New Roman"/>
        </w:rPr>
        <w:t>Press Statement              April 29, 2020</w:t>
      </w:r>
    </w:p>
    <w:p w14:paraId="2E9D4754" w14:textId="77777777" w:rsidR="00434F5A" w:rsidRPr="00434F5A" w:rsidRDefault="00434F5A" w:rsidP="00434F5A">
      <w:pPr>
        <w:rPr>
          <w:rFonts w:ascii="Cambria" w:hAnsi="Cambria" w:cs="Times New Roman"/>
        </w:rPr>
      </w:pPr>
      <w:r w:rsidRPr="00434F5A">
        <w:rPr>
          <w:rFonts w:ascii="Cambria" w:hAnsi="Cambria" w:cs="Times New Roman"/>
        </w:rPr>
        <w:t> </w:t>
      </w:r>
    </w:p>
    <w:p w14:paraId="62C61BE2" w14:textId="77777777" w:rsidR="00434F5A" w:rsidRPr="00434F5A" w:rsidRDefault="00434F5A" w:rsidP="00434F5A">
      <w:pPr>
        <w:rPr>
          <w:rFonts w:ascii="Cambria" w:hAnsi="Cambria" w:cs="Times New Roman"/>
        </w:rPr>
      </w:pPr>
      <w:r w:rsidRPr="00434F5A">
        <w:rPr>
          <w:rFonts w:ascii="Cambria" w:hAnsi="Cambria" w:cs="Times New Roman"/>
          <w:b/>
          <w:bCs/>
        </w:rPr>
        <w:t xml:space="preserve">12 out of 13 COVID-19 deaths in Bhopal are of those who were exposed to toxic gases of Union Carbide in 1984. </w:t>
      </w:r>
    </w:p>
    <w:p w14:paraId="65289A0C" w14:textId="77777777" w:rsidR="00434F5A" w:rsidRPr="00434F5A" w:rsidRDefault="00434F5A" w:rsidP="00434F5A">
      <w:pPr>
        <w:rPr>
          <w:rFonts w:ascii="Cambria" w:hAnsi="Cambria" w:cs="Times New Roman"/>
        </w:rPr>
      </w:pPr>
      <w:r w:rsidRPr="00434F5A">
        <w:rPr>
          <w:rFonts w:ascii="Cambria" w:hAnsi="Cambria" w:cs="Times New Roman"/>
        </w:rPr>
        <w:t> </w:t>
      </w:r>
    </w:p>
    <w:p w14:paraId="61AA9C3E" w14:textId="77777777" w:rsidR="00434F5A" w:rsidRPr="00434F5A" w:rsidRDefault="00434F5A" w:rsidP="00434F5A">
      <w:pPr>
        <w:rPr>
          <w:rFonts w:ascii="Cambria" w:hAnsi="Cambria" w:cs="Times New Roman"/>
        </w:rPr>
      </w:pPr>
      <w:r w:rsidRPr="00434F5A">
        <w:rPr>
          <w:rFonts w:ascii="Cambria" w:hAnsi="Cambria" w:cs="Times New Roman"/>
        </w:rPr>
        <w:t xml:space="preserve">On March 21, 2020 the organisations working among the survivors of the world’s worst industrial disaster had written a letter to several state &amp; central govt officials and </w:t>
      </w:r>
      <w:r w:rsidRPr="00434F5A">
        <w:rPr>
          <w:rFonts w:ascii="Cambria" w:hAnsi="Cambria" w:cs="Times New Roman"/>
          <w:color w:val="2B2B2B"/>
        </w:rPr>
        <w:t xml:space="preserve">bringing on record the data which shows that gas victims are 5 times more vulnerable to COVID-19 than general population and had sought urgent intervention towards providing essential services of testing and critical care to the gas affected population in view of their heightened vulnerability to the COVID – 19 pandemic. “While no steps were taken by the state or central government to address this critical issue 12 ouf of 13 COVID-19 deaths in Bhopal are of Bhopal gas victims. 12 gas victims have died untimely deaths due to criminal negligence of the governments at state &amp; centre as special attention was not paid to their medical needs, said Rashida Bee of Bhopal Gas Peedit Mahila Stationary Karmchari Sangh. </w:t>
      </w:r>
    </w:p>
    <w:p w14:paraId="6938E737" w14:textId="77777777" w:rsidR="00434F5A" w:rsidRPr="00434F5A" w:rsidRDefault="00434F5A" w:rsidP="00434F5A">
      <w:pPr>
        <w:rPr>
          <w:rFonts w:ascii="Cambria" w:hAnsi="Cambria" w:cs="Times New Roman"/>
        </w:rPr>
      </w:pPr>
      <w:r w:rsidRPr="00434F5A">
        <w:rPr>
          <w:rFonts w:ascii="Cambria" w:hAnsi="Cambria" w:cs="Times New Roman"/>
          <w:color w:val="2B2B2B"/>
        </w:rPr>
        <w:t> </w:t>
      </w:r>
    </w:p>
    <w:p w14:paraId="470B0A03" w14:textId="77777777" w:rsidR="00434F5A" w:rsidRPr="00434F5A" w:rsidRDefault="00434F5A" w:rsidP="00434F5A">
      <w:pPr>
        <w:rPr>
          <w:rFonts w:ascii="Cambria" w:hAnsi="Cambria" w:cs="Times New Roman"/>
        </w:rPr>
      </w:pPr>
      <w:r w:rsidRPr="00434F5A">
        <w:rPr>
          <w:rFonts w:ascii="Cambria" w:hAnsi="Cambria" w:cs="Times New Roman"/>
          <w:color w:val="2B2B2B"/>
        </w:rPr>
        <w:t xml:space="preserve">The analysis of 12 deaths clearly shows that: all were male, all were gas victims and were taking chronic care for their lung, heart &amp; kidney illnesses, 95% of them were above the age of 55years. Out of 12 deaths, 4 died outside the gates of the hospital, 7 died within 24hrs of admission and only 2 got prolonged care, which is a clear indication that lack of prompt care was one of the reason of their deaths. None of the deceased family members has been given any medical records or COVID-19 positive test reports. All died in government hospitals which barely has the infrastructure to take care of so many critical cases. The analysis of deaths &amp; concrete suggestions was provided to officials of Ministry of Health &amp; Family Welfare, Govt of India, ICMR, Health Commissioner, GOMP, Collector-Bhopal and to many others so that lessons can be learnt &amp; changes could be made accordingly but sadly it looks like even this letter has met the same fate as the earlier one, said Rachna Dhingra of Bhopal Group for Information &amp; Action. </w:t>
      </w:r>
    </w:p>
    <w:p w14:paraId="0D8BF78D" w14:textId="77777777" w:rsidR="00434F5A" w:rsidRPr="00434F5A" w:rsidRDefault="00434F5A" w:rsidP="00434F5A">
      <w:pPr>
        <w:rPr>
          <w:rFonts w:ascii="Cambria" w:hAnsi="Cambria" w:cs="Times New Roman"/>
        </w:rPr>
      </w:pPr>
      <w:r w:rsidRPr="00434F5A">
        <w:rPr>
          <w:rFonts w:ascii="Cambria" w:hAnsi="Cambria" w:cs="Times New Roman"/>
          <w:color w:val="2B2B2B"/>
        </w:rPr>
        <w:t> </w:t>
      </w:r>
    </w:p>
    <w:p w14:paraId="4DA48343" w14:textId="77777777" w:rsidR="00434F5A" w:rsidRPr="00434F5A" w:rsidRDefault="00434F5A" w:rsidP="00434F5A">
      <w:pPr>
        <w:rPr>
          <w:rFonts w:ascii="Cambria" w:hAnsi="Cambria" w:cs="Times New Roman"/>
        </w:rPr>
      </w:pPr>
      <w:r w:rsidRPr="00434F5A">
        <w:rPr>
          <w:rFonts w:ascii="Cambria" w:hAnsi="Cambria" w:cs="Times New Roman"/>
        </w:rPr>
        <w:t>The Supreme Court appointed Monitoring Committee took cognisance of the letter dated 23</w:t>
      </w:r>
      <w:r w:rsidRPr="00434F5A">
        <w:rPr>
          <w:rFonts w:ascii="Cambria" w:hAnsi="Cambria" w:cs="Times New Roman"/>
          <w:vertAlign w:val="superscript"/>
        </w:rPr>
        <w:t>rd</w:t>
      </w:r>
      <w:r w:rsidRPr="00434F5A">
        <w:rPr>
          <w:rFonts w:ascii="Cambria" w:hAnsi="Cambria" w:cs="Times New Roman"/>
        </w:rPr>
        <w:t xml:space="preserve"> April of the survivor organisations and has asked ICMR institutes Bhopal Memorial Hospital &amp; Research Centre (BMHRC) and National Institute for Research on Environmental Health (NIREH) &amp; Dept of Bhopal Gas Tragedy Relief &amp; Rehabilitation, GOMP to ensure COVID-19 testing of all gas victims in view of their vulnerability. It also all three agencies to provide super speciality treatment to gas victims and has asked NIREH to carry out COVID-19 testing as they have all the relevant infrastructure. </w:t>
      </w:r>
    </w:p>
    <w:p w14:paraId="3B4C6D2B" w14:textId="77777777" w:rsidR="00434F5A" w:rsidRPr="00434F5A" w:rsidRDefault="00434F5A" w:rsidP="00434F5A">
      <w:pPr>
        <w:rPr>
          <w:rFonts w:ascii="Cambria" w:hAnsi="Cambria" w:cs="Times New Roman"/>
        </w:rPr>
      </w:pPr>
      <w:r w:rsidRPr="00434F5A">
        <w:rPr>
          <w:rFonts w:ascii="Cambria" w:hAnsi="Cambria" w:cs="Times New Roman"/>
        </w:rPr>
        <w:t> </w:t>
      </w:r>
    </w:p>
    <w:p w14:paraId="7E04DD90" w14:textId="77777777" w:rsidR="00434F5A" w:rsidRPr="00434F5A" w:rsidRDefault="00434F5A" w:rsidP="00434F5A">
      <w:pPr>
        <w:rPr>
          <w:rFonts w:ascii="Cambria" w:hAnsi="Cambria" w:cs="Times New Roman"/>
        </w:rPr>
      </w:pPr>
      <w:r w:rsidRPr="00434F5A">
        <w:rPr>
          <w:rFonts w:ascii="Cambria" w:hAnsi="Cambria" w:cs="Times New Roman"/>
        </w:rPr>
        <w:t>The ICMR’s (indian council of medical research) 31</w:t>
      </w:r>
      <w:r w:rsidRPr="00434F5A">
        <w:rPr>
          <w:rFonts w:ascii="Cambria" w:hAnsi="Cambria" w:cs="Times New Roman"/>
          <w:vertAlign w:val="superscript"/>
        </w:rPr>
        <w:t>st</w:t>
      </w:r>
      <w:r w:rsidRPr="00434F5A">
        <w:rPr>
          <w:rFonts w:ascii="Cambria" w:hAnsi="Cambria" w:cs="Times New Roman"/>
        </w:rPr>
        <w:t xml:space="preserve"> institute NIREH (National Institute for Research in Environmental Health) whose mandate is to carry out research on the morbidities and long term impact of exposure related illnesses. This institute has a list of the most vulnerable i.e. persons above 60 and with co-morbidities such as Diabetes, Hypertension, COPD, Heart &amp; Kidney problems &amp; Cancers in the gas exposed population and in the last one month they have not moved an inch in screening, testing any of the gas victims as they have been </w:t>
      </w:r>
      <w:r w:rsidRPr="00434F5A">
        <w:rPr>
          <w:rFonts w:ascii="Cambria" w:hAnsi="Cambria" w:cs="Times New Roman"/>
        </w:rPr>
        <w:lastRenderedPageBreak/>
        <w:t>observing the lockdown. This is nothing more than a dereliction of the duty, said Nousheen Khan of Children Against Dow-Carbide.</w:t>
      </w:r>
    </w:p>
    <w:p w14:paraId="1BB4E071" w14:textId="77777777" w:rsidR="006D5B91" w:rsidRDefault="006D5B91" w:rsidP="006D5B91">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2189"/>
        <w:gridCol w:w="2393"/>
        <w:gridCol w:w="1632"/>
      </w:tblGrid>
      <w:tr w:rsidR="006D5B91" w:rsidRPr="00DA3F57" w14:paraId="40E19038" w14:textId="77777777" w:rsidTr="00B66AEA">
        <w:trPr>
          <w:trHeight w:val="289"/>
        </w:trPr>
        <w:tc>
          <w:tcPr>
            <w:tcW w:w="2189" w:type="dxa"/>
          </w:tcPr>
          <w:p w14:paraId="0512FDBC" w14:textId="77777777" w:rsidR="006D5B91" w:rsidRPr="00DA3F57" w:rsidRDefault="006D5B91" w:rsidP="00B66AEA">
            <w:pPr>
              <w:rPr>
                <w:rFonts w:ascii="Trebuchet MS" w:hAnsi="Trebuchet MS"/>
                <w:b/>
                <w:bCs/>
                <w:sz w:val="20"/>
                <w:szCs w:val="20"/>
              </w:rPr>
            </w:pPr>
            <w:r w:rsidRPr="00DA3F57">
              <w:rPr>
                <w:rFonts w:ascii="Trebuchet MS" w:hAnsi="Trebuchet MS"/>
                <w:b/>
                <w:bCs/>
                <w:sz w:val="20"/>
                <w:szCs w:val="20"/>
              </w:rPr>
              <w:t xml:space="preserve">Rashida Bi, </w:t>
            </w:r>
          </w:p>
          <w:p w14:paraId="449CCEFE" w14:textId="77777777" w:rsidR="006D5B91" w:rsidRPr="00DA3F57" w:rsidRDefault="006D5B91" w:rsidP="00B66AEA">
            <w:pPr>
              <w:rPr>
                <w:rFonts w:ascii="Trebuchet MS" w:hAnsi="Trebuchet MS"/>
                <w:b/>
                <w:bCs/>
                <w:sz w:val="20"/>
                <w:szCs w:val="20"/>
              </w:rPr>
            </w:pPr>
          </w:p>
        </w:tc>
        <w:tc>
          <w:tcPr>
            <w:tcW w:w="2189" w:type="dxa"/>
          </w:tcPr>
          <w:p w14:paraId="4EBDBADE" w14:textId="77777777" w:rsidR="006D5B91" w:rsidRPr="00DA3F57" w:rsidRDefault="006D5B91" w:rsidP="00B66AEA">
            <w:pPr>
              <w:rPr>
                <w:rFonts w:ascii="Trebuchet MS" w:hAnsi="Trebuchet MS"/>
                <w:b/>
                <w:bCs/>
                <w:sz w:val="20"/>
                <w:szCs w:val="20"/>
              </w:rPr>
            </w:pPr>
            <w:r w:rsidRPr="00DA3F57">
              <w:rPr>
                <w:rFonts w:ascii="Trebuchet MS" w:hAnsi="Trebuchet MS"/>
                <w:b/>
                <w:bCs/>
                <w:sz w:val="20"/>
                <w:szCs w:val="20"/>
              </w:rPr>
              <w:t xml:space="preserve">Nawab Khan, </w:t>
            </w:r>
          </w:p>
          <w:p w14:paraId="5FB6B342" w14:textId="77777777" w:rsidR="006D5B91" w:rsidRPr="00DA3F57" w:rsidRDefault="006D5B91" w:rsidP="00B66AEA">
            <w:pPr>
              <w:rPr>
                <w:rFonts w:ascii="Trebuchet MS" w:hAnsi="Trebuchet MS"/>
                <w:b/>
                <w:bCs/>
                <w:sz w:val="20"/>
                <w:szCs w:val="20"/>
              </w:rPr>
            </w:pPr>
          </w:p>
        </w:tc>
        <w:tc>
          <w:tcPr>
            <w:tcW w:w="2393" w:type="dxa"/>
            <w:hideMark/>
          </w:tcPr>
          <w:p w14:paraId="7F07D84B" w14:textId="77777777" w:rsidR="006D5B91" w:rsidRPr="00DA3F57" w:rsidRDefault="006D5B91" w:rsidP="00B66AEA">
            <w:pPr>
              <w:rPr>
                <w:rFonts w:ascii="Trebuchet MS" w:hAnsi="Trebuchet MS"/>
                <w:b/>
                <w:bCs/>
                <w:sz w:val="20"/>
                <w:szCs w:val="20"/>
              </w:rPr>
            </w:pPr>
            <w:r w:rsidRPr="00DA3F57">
              <w:rPr>
                <w:rFonts w:ascii="Trebuchet MS" w:hAnsi="Trebuchet MS"/>
                <w:b/>
                <w:bCs/>
                <w:sz w:val="20"/>
                <w:szCs w:val="20"/>
              </w:rPr>
              <w:t>Rachna Dhingra,</w:t>
            </w:r>
          </w:p>
          <w:p w14:paraId="6B01B5F8" w14:textId="77777777" w:rsidR="006D5B91" w:rsidRPr="00DA3F57" w:rsidRDefault="006D5B91" w:rsidP="00B66AEA">
            <w:pPr>
              <w:rPr>
                <w:rFonts w:ascii="Trebuchet MS" w:hAnsi="Trebuchet MS"/>
                <w:b/>
                <w:bCs/>
                <w:sz w:val="20"/>
                <w:szCs w:val="20"/>
              </w:rPr>
            </w:pPr>
            <w:r w:rsidRPr="00DA3F57">
              <w:rPr>
                <w:rFonts w:ascii="Trebuchet MS" w:hAnsi="Trebuchet MS"/>
                <w:b/>
                <w:bCs/>
                <w:sz w:val="20"/>
                <w:szCs w:val="20"/>
              </w:rPr>
              <w:t>Satinath Sarangi</w:t>
            </w:r>
          </w:p>
        </w:tc>
        <w:tc>
          <w:tcPr>
            <w:tcW w:w="1632" w:type="dxa"/>
          </w:tcPr>
          <w:p w14:paraId="3BAEEDB2" w14:textId="77777777" w:rsidR="006D5B91" w:rsidRPr="00DA3F57" w:rsidRDefault="006D5B91" w:rsidP="00B66AEA">
            <w:pPr>
              <w:rPr>
                <w:rFonts w:ascii="Trebuchet MS" w:hAnsi="Trebuchet MS"/>
                <w:b/>
                <w:bCs/>
                <w:sz w:val="20"/>
                <w:szCs w:val="20"/>
              </w:rPr>
            </w:pPr>
            <w:r>
              <w:rPr>
                <w:rFonts w:ascii="Trebuchet MS" w:hAnsi="Trebuchet MS"/>
                <w:b/>
                <w:bCs/>
                <w:sz w:val="20"/>
                <w:szCs w:val="20"/>
              </w:rPr>
              <w:t>Nausheen</w:t>
            </w:r>
            <w:r w:rsidRPr="00DA3F57">
              <w:rPr>
                <w:rFonts w:ascii="Trebuchet MS" w:hAnsi="Trebuchet MS"/>
                <w:b/>
                <w:bCs/>
                <w:sz w:val="20"/>
                <w:szCs w:val="20"/>
              </w:rPr>
              <w:t xml:space="preserve"> Khan</w:t>
            </w:r>
          </w:p>
        </w:tc>
      </w:tr>
      <w:tr w:rsidR="006D5B91" w:rsidRPr="00DA3F57" w14:paraId="52423C7E" w14:textId="77777777" w:rsidTr="00B66AEA">
        <w:trPr>
          <w:trHeight w:val="186"/>
        </w:trPr>
        <w:tc>
          <w:tcPr>
            <w:tcW w:w="2189" w:type="dxa"/>
            <w:hideMark/>
          </w:tcPr>
          <w:p w14:paraId="286683EB" w14:textId="77777777" w:rsidR="006D5B91" w:rsidRPr="00DA3F57" w:rsidRDefault="006D5B91" w:rsidP="00B66AEA">
            <w:pPr>
              <w:rPr>
                <w:rFonts w:ascii="Trebuchet MS" w:hAnsi="Trebuchet MS"/>
                <w:sz w:val="20"/>
                <w:szCs w:val="20"/>
              </w:rPr>
            </w:pPr>
            <w:r w:rsidRPr="00DA3F57">
              <w:rPr>
                <w:rFonts w:ascii="Trebuchet MS" w:hAnsi="Trebuchet MS"/>
                <w:sz w:val="20"/>
                <w:szCs w:val="20"/>
              </w:rPr>
              <w:t>Bhopal Gas Peedit Mahila Stationery Karmchari Sangh</w:t>
            </w:r>
          </w:p>
          <w:p w14:paraId="7FDFA476" w14:textId="77777777" w:rsidR="006D5B91" w:rsidRPr="00DA3F57" w:rsidRDefault="006D5B91" w:rsidP="00B66AEA">
            <w:pPr>
              <w:rPr>
                <w:rFonts w:ascii="Trebuchet MS" w:hAnsi="Trebuchet MS"/>
                <w:b/>
                <w:bCs/>
                <w:sz w:val="20"/>
                <w:szCs w:val="20"/>
              </w:rPr>
            </w:pPr>
            <w:r w:rsidRPr="00DA3F57">
              <w:rPr>
                <w:rFonts w:ascii="Trebuchet MS" w:hAnsi="Trebuchet MS"/>
                <w:sz w:val="20"/>
                <w:szCs w:val="20"/>
              </w:rPr>
              <w:t>9425688215</w:t>
            </w:r>
          </w:p>
        </w:tc>
        <w:tc>
          <w:tcPr>
            <w:tcW w:w="2189" w:type="dxa"/>
          </w:tcPr>
          <w:p w14:paraId="41B537C1" w14:textId="77777777" w:rsidR="006D5B91" w:rsidRPr="00DA3F57" w:rsidRDefault="006D5B91" w:rsidP="00B66AEA">
            <w:pPr>
              <w:rPr>
                <w:rFonts w:ascii="Trebuchet MS" w:hAnsi="Trebuchet MS"/>
                <w:sz w:val="20"/>
                <w:szCs w:val="20"/>
              </w:rPr>
            </w:pPr>
            <w:r w:rsidRPr="00DA3F57">
              <w:rPr>
                <w:rFonts w:ascii="Trebuchet MS" w:hAnsi="Trebuchet MS"/>
                <w:sz w:val="20"/>
                <w:szCs w:val="20"/>
              </w:rPr>
              <w:t>Bhopal Gas Peedit Mahila Purush Sangharsh Morcha</w:t>
            </w:r>
          </w:p>
          <w:p w14:paraId="6028CEBD" w14:textId="77777777" w:rsidR="006D5B91" w:rsidRPr="00DA3F57" w:rsidRDefault="006D5B91" w:rsidP="00B66AEA">
            <w:pPr>
              <w:rPr>
                <w:rFonts w:ascii="Trebuchet MS" w:hAnsi="Trebuchet MS"/>
                <w:sz w:val="20"/>
                <w:szCs w:val="20"/>
              </w:rPr>
            </w:pPr>
            <w:r w:rsidRPr="00DA3F57">
              <w:rPr>
                <w:rFonts w:ascii="Trebuchet MS" w:hAnsi="Trebuchet MS"/>
                <w:sz w:val="20"/>
                <w:szCs w:val="20"/>
              </w:rPr>
              <w:t>9165347881</w:t>
            </w:r>
          </w:p>
        </w:tc>
        <w:tc>
          <w:tcPr>
            <w:tcW w:w="2393" w:type="dxa"/>
          </w:tcPr>
          <w:p w14:paraId="18900A85" w14:textId="77777777" w:rsidR="006D5B91" w:rsidRPr="00DA3F57" w:rsidRDefault="006D5B91" w:rsidP="00B66AEA">
            <w:pPr>
              <w:rPr>
                <w:rFonts w:ascii="Trebuchet MS" w:hAnsi="Trebuchet MS"/>
                <w:sz w:val="20"/>
                <w:szCs w:val="20"/>
              </w:rPr>
            </w:pPr>
            <w:r w:rsidRPr="00DA3F57">
              <w:rPr>
                <w:rFonts w:ascii="Trebuchet MS" w:hAnsi="Trebuchet MS"/>
                <w:sz w:val="20"/>
                <w:szCs w:val="20"/>
              </w:rPr>
              <w:t xml:space="preserve">Bhopal Group for Information and Action </w:t>
            </w:r>
          </w:p>
          <w:p w14:paraId="68F04C55" w14:textId="77777777" w:rsidR="006D5B91" w:rsidRPr="00DA3F57" w:rsidRDefault="006D5B91" w:rsidP="00B66AEA">
            <w:pPr>
              <w:rPr>
                <w:rFonts w:ascii="Trebuchet MS" w:hAnsi="Trebuchet MS"/>
                <w:b/>
                <w:bCs/>
                <w:sz w:val="20"/>
                <w:szCs w:val="20"/>
              </w:rPr>
            </w:pPr>
            <w:r w:rsidRPr="00DA3F57">
              <w:rPr>
                <w:rFonts w:ascii="Trebuchet MS" w:hAnsi="Trebuchet MS"/>
                <w:sz w:val="20"/>
                <w:szCs w:val="20"/>
              </w:rPr>
              <w:t>982616736</w:t>
            </w:r>
            <w:r>
              <w:rPr>
                <w:rFonts w:ascii="Trebuchet MS" w:hAnsi="Trebuchet MS"/>
                <w:sz w:val="20"/>
                <w:szCs w:val="20"/>
              </w:rPr>
              <w:t>9</w:t>
            </w:r>
          </w:p>
        </w:tc>
        <w:tc>
          <w:tcPr>
            <w:tcW w:w="1632" w:type="dxa"/>
            <w:hideMark/>
          </w:tcPr>
          <w:p w14:paraId="65AD45AC" w14:textId="77777777" w:rsidR="006D5B91" w:rsidRDefault="006D5B91" w:rsidP="00B66AEA">
            <w:pPr>
              <w:rPr>
                <w:rFonts w:ascii="Trebuchet MS" w:hAnsi="Trebuchet MS"/>
                <w:sz w:val="20"/>
                <w:szCs w:val="20"/>
              </w:rPr>
            </w:pPr>
            <w:r w:rsidRPr="00DA3F57">
              <w:rPr>
                <w:rFonts w:ascii="Trebuchet MS" w:hAnsi="Trebuchet MS"/>
                <w:sz w:val="20"/>
                <w:szCs w:val="20"/>
              </w:rPr>
              <w:t>Children Against Dow Carbide</w:t>
            </w:r>
          </w:p>
          <w:p w14:paraId="4356CDCC" w14:textId="77777777" w:rsidR="006D5B91" w:rsidRPr="00DA3F57" w:rsidRDefault="006D5B91" w:rsidP="00B66AEA">
            <w:pPr>
              <w:rPr>
                <w:rFonts w:ascii="Trebuchet MS" w:hAnsi="Trebuchet MS"/>
                <w:sz w:val="20"/>
                <w:szCs w:val="20"/>
              </w:rPr>
            </w:pPr>
            <w:r>
              <w:rPr>
                <w:rFonts w:ascii="Trebuchet MS" w:hAnsi="Trebuchet MS"/>
                <w:sz w:val="20"/>
                <w:szCs w:val="20"/>
              </w:rPr>
              <w:t>7987353953</w:t>
            </w:r>
          </w:p>
          <w:p w14:paraId="7421DDAD" w14:textId="77777777" w:rsidR="006D5B91" w:rsidRPr="00DA3F57" w:rsidRDefault="006D5B91" w:rsidP="00B66AEA">
            <w:pPr>
              <w:rPr>
                <w:rFonts w:ascii="Trebuchet MS" w:hAnsi="Trebuchet MS"/>
                <w:b/>
                <w:bCs/>
                <w:sz w:val="20"/>
                <w:szCs w:val="20"/>
              </w:rPr>
            </w:pPr>
          </w:p>
        </w:tc>
      </w:tr>
    </w:tbl>
    <w:p w14:paraId="52179759" w14:textId="77777777" w:rsidR="006D5B91" w:rsidRPr="006D5B91" w:rsidRDefault="006D5B91" w:rsidP="006D5B91"/>
    <w:p w14:paraId="6E16088C" w14:textId="77777777" w:rsidR="006D5B91" w:rsidRPr="006D5B91" w:rsidRDefault="006D5B91" w:rsidP="006D5B91"/>
    <w:p w14:paraId="5E52CD2E" w14:textId="77777777" w:rsidR="002077D4" w:rsidRPr="006D5B91" w:rsidRDefault="002077D4"/>
    <w:sectPr w:rsidR="002077D4" w:rsidRPr="006D5B91" w:rsidSect="007E69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91"/>
    <w:rsid w:val="002077D4"/>
    <w:rsid w:val="00434F5A"/>
    <w:rsid w:val="006D5B9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DB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B91"/>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B91"/>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2020-04-29T12:36:00Z</cp:lastPrinted>
  <dcterms:created xsi:type="dcterms:W3CDTF">2020-04-29T12:36:00Z</dcterms:created>
  <dcterms:modified xsi:type="dcterms:W3CDTF">2020-04-29T12:42:00Z</dcterms:modified>
</cp:coreProperties>
</file>