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81188" w14:textId="7093EAFD" w:rsidR="00630AE2" w:rsidRPr="00C84953" w:rsidRDefault="00630AE2" w:rsidP="00630AE2">
      <w:pPr>
        <w:jc w:val="center"/>
        <w:rPr>
          <w:b/>
          <w:sz w:val="28"/>
          <w:szCs w:val="28"/>
        </w:rPr>
      </w:pPr>
      <w:r w:rsidRPr="00C84953">
        <w:rPr>
          <w:b/>
          <w:sz w:val="28"/>
          <w:szCs w:val="28"/>
        </w:rPr>
        <w:t>Hunger</w:t>
      </w:r>
      <w:r w:rsidR="00C84953" w:rsidRPr="00C84953">
        <w:rPr>
          <w:b/>
          <w:sz w:val="28"/>
          <w:szCs w:val="28"/>
        </w:rPr>
        <w:t xml:space="preserve"> Deaths </w:t>
      </w:r>
      <w:r w:rsidRPr="00C84953">
        <w:rPr>
          <w:b/>
          <w:sz w:val="28"/>
          <w:szCs w:val="28"/>
        </w:rPr>
        <w:t>in 201</w:t>
      </w:r>
      <w:r w:rsidR="00EB1318">
        <w:rPr>
          <w:b/>
          <w:sz w:val="28"/>
          <w:szCs w:val="28"/>
        </w:rPr>
        <w:t>5</w:t>
      </w:r>
      <w:r w:rsidRPr="00C84953">
        <w:rPr>
          <w:b/>
          <w:sz w:val="28"/>
          <w:szCs w:val="28"/>
        </w:rPr>
        <w:t>-18</w:t>
      </w:r>
    </w:p>
    <w:p w14:paraId="4DADA80B" w14:textId="3879A68C" w:rsidR="00630AE2" w:rsidRDefault="00630AE2" w:rsidP="00480D82">
      <w:pPr>
        <w:spacing w:after="160" w:line="264" w:lineRule="auto"/>
        <w:jc w:val="both"/>
        <w:rPr>
          <w:sz w:val="24"/>
          <w:szCs w:val="24"/>
        </w:rPr>
      </w:pPr>
      <w:r>
        <w:rPr>
          <w:sz w:val="24"/>
          <w:szCs w:val="24"/>
        </w:rPr>
        <w:t xml:space="preserve">News </w:t>
      </w:r>
      <w:r w:rsidR="005F2D45">
        <w:rPr>
          <w:sz w:val="24"/>
          <w:szCs w:val="24"/>
        </w:rPr>
        <w:t xml:space="preserve">reports </w:t>
      </w:r>
      <w:r>
        <w:rPr>
          <w:sz w:val="24"/>
          <w:szCs w:val="24"/>
        </w:rPr>
        <w:t xml:space="preserve">of </w:t>
      </w:r>
      <w:r w:rsidR="00A305AE">
        <w:rPr>
          <w:sz w:val="24"/>
          <w:szCs w:val="24"/>
        </w:rPr>
        <w:t>“</w:t>
      </w:r>
      <w:r>
        <w:rPr>
          <w:sz w:val="24"/>
          <w:szCs w:val="24"/>
        </w:rPr>
        <w:t>starvation deaths</w:t>
      </w:r>
      <w:r w:rsidR="00DB567E">
        <w:rPr>
          <w:sz w:val="24"/>
          <w:szCs w:val="24"/>
        </w:rPr>
        <w:t>”</w:t>
      </w:r>
      <w:r>
        <w:rPr>
          <w:sz w:val="24"/>
          <w:szCs w:val="24"/>
        </w:rPr>
        <w:t xml:space="preserve"> have been coming in a steady trickle over the past few years. One particularly tragic episode was that of eleven</w:t>
      </w:r>
      <w:r w:rsidR="00A305AE">
        <w:rPr>
          <w:sz w:val="24"/>
          <w:szCs w:val="24"/>
        </w:rPr>
        <w:t>-</w:t>
      </w:r>
      <w:r>
        <w:rPr>
          <w:sz w:val="24"/>
          <w:szCs w:val="24"/>
        </w:rPr>
        <w:t xml:space="preserve">year old Santoshi Kumari in Jharkhand. She died </w:t>
      </w:r>
      <w:r w:rsidR="008A38BC">
        <w:rPr>
          <w:sz w:val="24"/>
          <w:szCs w:val="24"/>
        </w:rPr>
        <w:t xml:space="preserve">one year ago, </w:t>
      </w:r>
      <w:r>
        <w:rPr>
          <w:sz w:val="24"/>
          <w:szCs w:val="24"/>
        </w:rPr>
        <w:t xml:space="preserve">on 28 September, begging her mother for rice as she slipped into unconsciousness. It was later learnt that her family had lost their ration card </w:t>
      </w:r>
      <w:r w:rsidR="00A305AE">
        <w:rPr>
          <w:sz w:val="24"/>
          <w:szCs w:val="24"/>
        </w:rPr>
        <w:t>because it had not been linked with Aadhaar (in mid-2017, the Jharkhand government mass-cancelled Aadhaar-less rations cards)</w:t>
      </w:r>
      <w:r>
        <w:rPr>
          <w:sz w:val="24"/>
          <w:szCs w:val="24"/>
        </w:rPr>
        <w:t>.</w:t>
      </w:r>
    </w:p>
    <w:p w14:paraId="2FA5B6BB" w14:textId="0C2C4A40" w:rsidR="00C84953" w:rsidRDefault="008A38BC" w:rsidP="00480D82">
      <w:pPr>
        <w:spacing w:after="160" w:line="264" w:lineRule="auto"/>
        <w:jc w:val="both"/>
        <w:rPr>
          <w:sz w:val="24"/>
          <w:szCs w:val="24"/>
        </w:rPr>
      </w:pPr>
      <w:r>
        <w:rPr>
          <w:sz w:val="24"/>
          <w:szCs w:val="24"/>
        </w:rPr>
        <w:t xml:space="preserve">On the occasion of </w:t>
      </w:r>
      <w:r w:rsidR="00A305AE">
        <w:rPr>
          <w:sz w:val="24"/>
          <w:szCs w:val="24"/>
        </w:rPr>
        <w:t>Santoshi’s death anniversary,</w:t>
      </w:r>
      <w:r w:rsidR="00630AE2">
        <w:rPr>
          <w:sz w:val="24"/>
          <w:szCs w:val="24"/>
        </w:rPr>
        <w:t xml:space="preserve"> we compiled the </w:t>
      </w:r>
      <w:r w:rsidR="00A305AE">
        <w:rPr>
          <w:sz w:val="24"/>
          <w:szCs w:val="24"/>
        </w:rPr>
        <w:t>attached list</w:t>
      </w:r>
      <w:r w:rsidR="00630AE2">
        <w:rPr>
          <w:sz w:val="24"/>
          <w:szCs w:val="24"/>
        </w:rPr>
        <w:t xml:space="preserve"> of</w:t>
      </w:r>
      <w:r w:rsidR="00A305AE">
        <w:rPr>
          <w:sz w:val="24"/>
          <w:szCs w:val="24"/>
        </w:rPr>
        <w:t xml:space="preserve"> reported</w:t>
      </w:r>
      <w:r w:rsidR="00630AE2">
        <w:rPr>
          <w:sz w:val="24"/>
          <w:szCs w:val="24"/>
        </w:rPr>
        <w:t xml:space="preserve"> </w:t>
      </w:r>
      <w:r w:rsidR="00C84953">
        <w:rPr>
          <w:sz w:val="24"/>
          <w:szCs w:val="24"/>
        </w:rPr>
        <w:t>hunger</w:t>
      </w:r>
      <w:r w:rsidR="00630AE2">
        <w:rPr>
          <w:sz w:val="24"/>
          <w:szCs w:val="24"/>
        </w:rPr>
        <w:t xml:space="preserve"> deaths</w:t>
      </w:r>
      <w:r w:rsidR="00A305AE">
        <w:rPr>
          <w:sz w:val="24"/>
          <w:szCs w:val="24"/>
        </w:rPr>
        <w:t xml:space="preserve"> from 201</w:t>
      </w:r>
      <w:r w:rsidR="00936E6C">
        <w:rPr>
          <w:sz w:val="24"/>
          <w:szCs w:val="24"/>
        </w:rPr>
        <w:t>5</w:t>
      </w:r>
      <w:r w:rsidR="00A305AE">
        <w:rPr>
          <w:sz w:val="24"/>
          <w:szCs w:val="24"/>
        </w:rPr>
        <w:t xml:space="preserve"> onwards</w:t>
      </w:r>
      <w:r w:rsidR="00630AE2">
        <w:rPr>
          <w:sz w:val="24"/>
          <w:szCs w:val="24"/>
        </w:rPr>
        <w:t>.</w:t>
      </w:r>
      <w:r w:rsidR="00A305AE">
        <w:rPr>
          <w:sz w:val="24"/>
          <w:szCs w:val="24"/>
        </w:rPr>
        <w:t xml:space="preserve"> </w:t>
      </w:r>
      <w:r w:rsidR="00C84953">
        <w:rPr>
          <w:sz w:val="24"/>
          <w:szCs w:val="24"/>
        </w:rPr>
        <w:t xml:space="preserve">By hunger death we mean that the victim died after prolonged hunger because there was no food or money in the house, and that, quite likely, he or she would have survived otherwise. </w:t>
      </w:r>
      <w:r>
        <w:rPr>
          <w:sz w:val="24"/>
          <w:szCs w:val="24"/>
        </w:rPr>
        <w:t>This is a partial list, based on Google searches in the English and Hindi media.</w:t>
      </w:r>
      <w:r w:rsidR="00FD1F90">
        <w:rPr>
          <w:rStyle w:val="FootnoteReference"/>
          <w:sz w:val="24"/>
          <w:szCs w:val="24"/>
        </w:rPr>
        <w:footnoteReference w:id="1"/>
      </w:r>
      <w:r w:rsidR="00496618">
        <w:rPr>
          <w:sz w:val="24"/>
          <w:szCs w:val="24"/>
        </w:rPr>
        <w:t xml:space="preserve"> </w:t>
      </w:r>
    </w:p>
    <w:p w14:paraId="6AA7A2B7" w14:textId="0B76FCDD" w:rsidR="00FD1F90" w:rsidRDefault="00936E6C" w:rsidP="00480D82">
      <w:pPr>
        <w:spacing w:after="160" w:line="264" w:lineRule="auto"/>
        <w:jc w:val="both"/>
        <w:rPr>
          <w:sz w:val="24"/>
          <w:szCs w:val="24"/>
        </w:rPr>
      </w:pPr>
      <w:r>
        <w:rPr>
          <w:sz w:val="24"/>
          <w:szCs w:val="24"/>
        </w:rPr>
        <w:t xml:space="preserve">As many as </w:t>
      </w:r>
      <w:r w:rsidRPr="006B20A7">
        <w:rPr>
          <w:sz w:val="24"/>
          <w:szCs w:val="24"/>
        </w:rPr>
        <w:t>56</w:t>
      </w:r>
      <w:r>
        <w:rPr>
          <w:sz w:val="24"/>
          <w:szCs w:val="24"/>
        </w:rPr>
        <w:t xml:space="preserve"> hunger deaths (at least) were reported in the last four years, of which </w:t>
      </w:r>
      <w:r w:rsidRPr="006B20A7">
        <w:rPr>
          <w:sz w:val="24"/>
          <w:szCs w:val="24"/>
        </w:rPr>
        <w:t>42</w:t>
      </w:r>
      <w:r>
        <w:rPr>
          <w:sz w:val="24"/>
          <w:szCs w:val="24"/>
        </w:rPr>
        <w:t xml:space="preserve"> happened in 2017 and 2018. This is a telling reminder of the precarious living conditions of the Indian poor. Many of them depend critically on social security pensions and the public distribution system (PDS) for their survival. Denial of PDS rations or pensions accounts for most of the hunger deaths.</w:t>
      </w:r>
      <w:r w:rsidR="004961A7">
        <w:rPr>
          <w:sz w:val="24"/>
          <w:szCs w:val="24"/>
        </w:rPr>
        <w:t xml:space="preserve"> </w:t>
      </w:r>
      <w:r w:rsidR="00480D82">
        <w:rPr>
          <w:sz w:val="24"/>
          <w:szCs w:val="24"/>
        </w:rPr>
        <w:t>Most of the victims are from disadvantaged groups, e.g. Dalits, Adivasis and Muslims.</w:t>
      </w:r>
    </w:p>
    <w:p w14:paraId="1A149A45" w14:textId="1B52D5A1" w:rsidR="00BA00B1" w:rsidRDefault="00630AE2" w:rsidP="00480D82">
      <w:pPr>
        <w:spacing w:after="160" w:line="264" w:lineRule="auto"/>
        <w:jc w:val="both"/>
        <w:rPr>
          <w:sz w:val="24"/>
          <w:szCs w:val="24"/>
        </w:rPr>
      </w:pPr>
      <w:r w:rsidRPr="00C77AEF">
        <w:rPr>
          <w:sz w:val="24"/>
          <w:szCs w:val="24"/>
        </w:rPr>
        <w:t xml:space="preserve">Out of </w:t>
      </w:r>
      <w:r w:rsidR="00EA0E78">
        <w:rPr>
          <w:sz w:val="24"/>
          <w:szCs w:val="24"/>
        </w:rPr>
        <w:t>42</w:t>
      </w:r>
      <w:r w:rsidRPr="00C77AEF">
        <w:rPr>
          <w:sz w:val="24"/>
          <w:szCs w:val="24"/>
        </w:rPr>
        <w:t xml:space="preserve"> hunger deaths </w:t>
      </w:r>
      <w:r w:rsidR="00936E6C">
        <w:rPr>
          <w:sz w:val="24"/>
          <w:szCs w:val="24"/>
        </w:rPr>
        <w:t>in 2017 and 2018</w:t>
      </w:r>
      <w:r w:rsidRPr="00C77AEF">
        <w:rPr>
          <w:sz w:val="24"/>
          <w:szCs w:val="24"/>
        </w:rPr>
        <w:t xml:space="preserve">, </w:t>
      </w:r>
      <w:r w:rsidR="00936E6C">
        <w:rPr>
          <w:sz w:val="24"/>
          <w:szCs w:val="24"/>
        </w:rPr>
        <w:t>a large majority (</w:t>
      </w:r>
      <w:r w:rsidR="00EA0E78">
        <w:rPr>
          <w:sz w:val="24"/>
          <w:szCs w:val="24"/>
        </w:rPr>
        <w:t>25</w:t>
      </w:r>
      <w:r w:rsidR="00936E6C">
        <w:rPr>
          <w:sz w:val="24"/>
          <w:szCs w:val="24"/>
        </w:rPr>
        <w:t>)</w:t>
      </w:r>
      <w:r w:rsidRPr="00C77AEF">
        <w:rPr>
          <w:sz w:val="24"/>
          <w:szCs w:val="24"/>
        </w:rPr>
        <w:t xml:space="preserve"> </w:t>
      </w:r>
      <w:r w:rsidR="00BA00B1">
        <w:rPr>
          <w:sz w:val="24"/>
          <w:szCs w:val="24"/>
        </w:rPr>
        <w:t>were related to Aadhaar.</w:t>
      </w:r>
      <w:r w:rsidRPr="00C77AEF">
        <w:rPr>
          <w:sz w:val="24"/>
          <w:szCs w:val="24"/>
        </w:rPr>
        <w:t xml:space="preserve"> </w:t>
      </w:r>
      <w:r w:rsidR="00BA00B1">
        <w:rPr>
          <w:sz w:val="24"/>
          <w:szCs w:val="24"/>
        </w:rPr>
        <w:t>A</w:t>
      </w:r>
      <w:r w:rsidRPr="00C77AEF">
        <w:rPr>
          <w:sz w:val="24"/>
          <w:szCs w:val="24"/>
        </w:rPr>
        <w:t xml:space="preserve">t least </w:t>
      </w:r>
      <w:r w:rsidR="00F63F5C">
        <w:rPr>
          <w:sz w:val="24"/>
          <w:szCs w:val="24"/>
        </w:rPr>
        <w:t>18</w:t>
      </w:r>
      <w:r w:rsidRPr="00C77AEF">
        <w:rPr>
          <w:sz w:val="24"/>
          <w:szCs w:val="24"/>
        </w:rPr>
        <w:t xml:space="preserve"> </w:t>
      </w:r>
      <w:r w:rsidR="00BA00B1">
        <w:rPr>
          <w:sz w:val="24"/>
          <w:szCs w:val="24"/>
        </w:rPr>
        <w:t xml:space="preserve">of these deaths </w:t>
      </w:r>
      <w:r w:rsidRPr="00C77AEF">
        <w:rPr>
          <w:sz w:val="24"/>
          <w:szCs w:val="24"/>
        </w:rPr>
        <w:t>were directly due to Aadhaar (</w:t>
      </w:r>
      <w:r w:rsidR="00BA00B1">
        <w:rPr>
          <w:sz w:val="24"/>
          <w:szCs w:val="24"/>
        </w:rPr>
        <w:t xml:space="preserve">see the rows in </w:t>
      </w:r>
      <w:r w:rsidRPr="00C77AEF">
        <w:rPr>
          <w:sz w:val="24"/>
          <w:szCs w:val="24"/>
        </w:rPr>
        <w:t>yellow hi</w:t>
      </w:r>
      <w:r w:rsidR="00BA00B1">
        <w:rPr>
          <w:sz w:val="24"/>
          <w:szCs w:val="24"/>
        </w:rPr>
        <w:t xml:space="preserve">ghlight and bold). </w:t>
      </w:r>
      <w:r w:rsidR="00A305AE">
        <w:rPr>
          <w:sz w:val="24"/>
          <w:szCs w:val="24"/>
        </w:rPr>
        <w:t>Common reasons include losing one’s ration card or pension for lack of Aadhaar linking, and failure of Aadhaar-based biometric authentication (ABBA), which is compulsory – for practical purposes – in several states</w:t>
      </w:r>
      <w:r w:rsidR="00BA00B1">
        <w:rPr>
          <w:sz w:val="24"/>
          <w:szCs w:val="24"/>
        </w:rPr>
        <w:t>.</w:t>
      </w:r>
      <w:r w:rsidRPr="00C77AEF">
        <w:rPr>
          <w:sz w:val="24"/>
          <w:szCs w:val="24"/>
        </w:rPr>
        <w:t xml:space="preserve"> </w:t>
      </w:r>
      <w:r w:rsidR="00F63F5C">
        <w:rPr>
          <w:sz w:val="24"/>
          <w:szCs w:val="24"/>
        </w:rPr>
        <w:t xml:space="preserve">Another </w:t>
      </w:r>
      <w:r w:rsidR="00CA3414">
        <w:rPr>
          <w:sz w:val="24"/>
          <w:szCs w:val="24"/>
        </w:rPr>
        <w:t>7</w:t>
      </w:r>
      <w:r w:rsidR="00BA00B1">
        <w:rPr>
          <w:sz w:val="24"/>
          <w:szCs w:val="24"/>
        </w:rPr>
        <w:t xml:space="preserve"> deaths were </w:t>
      </w:r>
      <w:r w:rsidRPr="00C77AEF">
        <w:rPr>
          <w:i/>
          <w:sz w:val="24"/>
          <w:szCs w:val="24"/>
        </w:rPr>
        <w:t>possibly</w:t>
      </w:r>
      <w:r w:rsidRPr="00C77AEF">
        <w:rPr>
          <w:sz w:val="24"/>
          <w:szCs w:val="24"/>
        </w:rPr>
        <w:t xml:space="preserve"> related to Aadhaar (</w:t>
      </w:r>
      <w:r w:rsidR="00BA00B1">
        <w:rPr>
          <w:sz w:val="24"/>
          <w:szCs w:val="24"/>
        </w:rPr>
        <w:t xml:space="preserve">rows with </w:t>
      </w:r>
      <w:r w:rsidRPr="00C77AEF">
        <w:rPr>
          <w:sz w:val="24"/>
          <w:szCs w:val="24"/>
        </w:rPr>
        <w:t xml:space="preserve">only </w:t>
      </w:r>
      <w:r w:rsidR="00BA00B1">
        <w:rPr>
          <w:sz w:val="24"/>
          <w:szCs w:val="24"/>
        </w:rPr>
        <w:t xml:space="preserve">a </w:t>
      </w:r>
      <w:r w:rsidRPr="00C77AEF">
        <w:rPr>
          <w:sz w:val="24"/>
          <w:szCs w:val="24"/>
        </w:rPr>
        <w:t xml:space="preserve">yellow highlight). </w:t>
      </w:r>
      <w:r w:rsidR="00844741">
        <w:rPr>
          <w:sz w:val="24"/>
          <w:szCs w:val="24"/>
        </w:rPr>
        <w:t>These are mainly cases where a person was denied PDS rations or a ration card for unspecified reasons, which are likely to be related to Aadhaar in some cases at least</w:t>
      </w:r>
      <w:r w:rsidR="00BA00B1">
        <w:rPr>
          <w:sz w:val="24"/>
          <w:szCs w:val="24"/>
        </w:rPr>
        <w:t>.</w:t>
      </w:r>
    </w:p>
    <w:p w14:paraId="69753AC9" w14:textId="684FFEFA" w:rsidR="00D5130E" w:rsidRDefault="00FD1F90" w:rsidP="00480D82">
      <w:pPr>
        <w:spacing w:after="160" w:line="264" w:lineRule="auto"/>
        <w:jc w:val="both"/>
        <w:rPr>
          <w:sz w:val="24"/>
          <w:szCs w:val="24"/>
        </w:rPr>
      </w:pPr>
      <w:r>
        <w:rPr>
          <w:sz w:val="24"/>
          <w:szCs w:val="24"/>
        </w:rPr>
        <w:t xml:space="preserve">Reports of </w:t>
      </w:r>
      <w:r w:rsidR="00D5130E">
        <w:rPr>
          <w:sz w:val="24"/>
          <w:szCs w:val="24"/>
        </w:rPr>
        <w:t xml:space="preserve">hunger deaths are </w:t>
      </w:r>
      <w:r>
        <w:rPr>
          <w:sz w:val="24"/>
          <w:szCs w:val="24"/>
        </w:rPr>
        <w:t>particularly frequent</w:t>
      </w:r>
      <w:r w:rsidR="00D5130E">
        <w:rPr>
          <w:sz w:val="24"/>
          <w:szCs w:val="24"/>
        </w:rPr>
        <w:t xml:space="preserve"> in two states: Jharkhand and Uttar Pradesh (16 cases each). </w:t>
      </w:r>
      <w:r w:rsidR="00BC3389">
        <w:rPr>
          <w:sz w:val="24"/>
          <w:szCs w:val="24"/>
        </w:rPr>
        <w:t>In Jharkhand, ABBA is effectively compulsory in most ration shops. Uttar Pradesh has implemented the National Food Security Act in a belated and haphazard manner.</w:t>
      </w:r>
    </w:p>
    <w:p w14:paraId="584D4BB2" w14:textId="285DC235" w:rsidR="001529B0" w:rsidRDefault="005F2D45" w:rsidP="00480D82">
      <w:pPr>
        <w:spacing w:after="160" w:line="264" w:lineRule="auto"/>
        <w:jc w:val="both"/>
        <w:rPr>
          <w:sz w:val="24"/>
          <w:szCs w:val="24"/>
        </w:rPr>
      </w:pPr>
      <w:r>
        <w:rPr>
          <w:sz w:val="24"/>
          <w:szCs w:val="24"/>
        </w:rPr>
        <w:t xml:space="preserve">In </w:t>
      </w:r>
      <w:r w:rsidR="00BC3389">
        <w:rPr>
          <w:sz w:val="24"/>
          <w:szCs w:val="24"/>
        </w:rPr>
        <w:t xml:space="preserve">a healthy democracy, hunger deaths would make headlines and </w:t>
      </w:r>
      <w:r w:rsidR="00C25FCE">
        <w:rPr>
          <w:sz w:val="24"/>
          <w:szCs w:val="24"/>
        </w:rPr>
        <w:t>become a matter of debate and action</w:t>
      </w:r>
      <w:r>
        <w:rPr>
          <w:sz w:val="24"/>
          <w:szCs w:val="24"/>
        </w:rPr>
        <w:t>. Some</w:t>
      </w:r>
      <w:r w:rsidR="00C25FCE">
        <w:rPr>
          <w:sz w:val="24"/>
          <w:szCs w:val="24"/>
        </w:rPr>
        <w:t xml:space="preserve"> of the cases reported here did </w:t>
      </w:r>
      <w:r>
        <w:rPr>
          <w:sz w:val="24"/>
          <w:szCs w:val="24"/>
        </w:rPr>
        <w:t xml:space="preserve">receive some attention, but </w:t>
      </w:r>
      <w:r w:rsidR="00C25FCE">
        <w:rPr>
          <w:sz w:val="24"/>
          <w:szCs w:val="24"/>
        </w:rPr>
        <w:t xml:space="preserve">even those did not lead to </w:t>
      </w:r>
      <w:r>
        <w:rPr>
          <w:sz w:val="24"/>
          <w:szCs w:val="24"/>
        </w:rPr>
        <w:t xml:space="preserve">the sort of sustained pressure that would force </w:t>
      </w:r>
      <w:r w:rsidR="00C25FCE">
        <w:rPr>
          <w:sz w:val="24"/>
          <w:szCs w:val="24"/>
        </w:rPr>
        <w:t xml:space="preserve">the </w:t>
      </w:r>
      <w:r>
        <w:rPr>
          <w:sz w:val="24"/>
          <w:szCs w:val="24"/>
        </w:rPr>
        <w:t>government to do what i</w:t>
      </w:r>
      <w:r w:rsidR="001529B0">
        <w:rPr>
          <w:sz w:val="24"/>
          <w:szCs w:val="24"/>
        </w:rPr>
        <w:t>t takes to prevent hunger deaths</w:t>
      </w:r>
      <w:r>
        <w:rPr>
          <w:sz w:val="24"/>
          <w:szCs w:val="24"/>
        </w:rPr>
        <w:t xml:space="preserve">. Most </w:t>
      </w:r>
      <w:r w:rsidR="00C25FCE">
        <w:rPr>
          <w:sz w:val="24"/>
          <w:szCs w:val="24"/>
        </w:rPr>
        <w:t xml:space="preserve">of them </w:t>
      </w:r>
      <w:r>
        <w:rPr>
          <w:sz w:val="24"/>
          <w:szCs w:val="24"/>
        </w:rPr>
        <w:t>barely ma</w:t>
      </w:r>
      <w:r w:rsidR="00C25FCE">
        <w:rPr>
          <w:sz w:val="24"/>
          <w:szCs w:val="24"/>
        </w:rPr>
        <w:t>d</w:t>
      </w:r>
      <w:r>
        <w:rPr>
          <w:sz w:val="24"/>
          <w:szCs w:val="24"/>
        </w:rPr>
        <w:t xml:space="preserve">e it to the “news ticker” of fast-paced breaking news. </w:t>
      </w:r>
      <w:r w:rsidR="00C25FCE">
        <w:rPr>
          <w:sz w:val="24"/>
          <w:szCs w:val="24"/>
        </w:rPr>
        <w:t>And despite growing evidence of the counter-productive role of ABBA in the PDS, the central government persists in its determination to make it compulsory across the country.</w:t>
      </w:r>
    </w:p>
    <w:tbl>
      <w:tblPr>
        <w:tblW w:w="0" w:type="auto"/>
        <w:jc w:val="center"/>
        <w:tblCellMar>
          <w:left w:w="0" w:type="dxa"/>
          <w:right w:w="0" w:type="dxa"/>
        </w:tblCellMar>
        <w:tblLook w:val="04A0" w:firstRow="1" w:lastRow="0" w:firstColumn="1" w:lastColumn="0" w:noHBand="0" w:noVBand="1"/>
      </w:tblPr>
      <w:tblGrid>
        <w:gridCol w:w="1384"/>
        <w:gridCol w:w="2310"/>
        <w:gridCol w:w="2311"/>
        <w:gridCol w:w="2311"/>
      </w:tblGrid>
      <w:tr w:rsidR="00496618" w:rsidRPr="007D6C14" w14:paraId="7CA972A4" w14:textId="77777777" w:rsidTr="00496618">
        <w:trPr>
          <w:jc w:val="center"/>
        </w:trPr>
        <w:tc>
          <w:tcPr>
            <w:tcW w:w="13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9D1704" w14:textId="77777777" w:rsidR="00496618" w:rsidRPr="007D6C14" w:rsidRDefault="00496618" w:rsidP="00936CE3">
            <w:pPr>
              <w:spacing w:before="100" w:beforeAutospacing="1" w:after="0" w:line="240" w:lineRule="auto"/>
              <w:rPr>
                <w:rFonts w:eastAsia="Times New Roman" w:cstheme="minorHAnsi"/>
                <w:sz w:val="24"/>
                <w:szCs w:val="24"/>
                <w:lang w:eastAsia="en-IN" w:bidi="hi-IN"/>
              </w:rPr>
            </w:pPr>
            <w:r w:rsidRPr="007D6C14">
              <w:rPr>
                <w:rFonts w:eastAsia="Times New Roman" w:cstheme="minorHAnsi"/>
                <w:sz w:val="24"/>
                <w:szCs w:val="24"/>
                <w:lang w:eastAsia="en-IN" w:bidi="hi-IN"/>
              </w:rPr>
              <w:t> </w:t>
            </w:r>
          </w:p>
        </w:tc>
        <w:tc>
          <w:tcPr>
            <w:tcW w:w="23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88B963" w14:textId="77777777" w:rsidR="00496618" w:rsidRPr="007D6C14" w:rsidRDefault="00496618" w:rsidP="00936CE3">
            <w:pPr>
              <w:spacing w:before="100" w:beforeAutospacing="1" w:after="0" w:line="240" w:lineRule="auto"/>
              <w:jc w:val="center"/>
              <w:rPr>
                <w:rFonts w:eastAsia="Times New Roman" w:cstheme="minorHAnsi"/>
                <w:sz w:val="24"/>
                <w:szCs w:val="24"/>
                <w:lang w:eastAsia="en-IN" w:bidi="hi-IN"/>
              </w:rPr>
            </w:pPr>
            <w:r w:rsidRPr="007D6C14">
              <w:rPr>
                <w:rFonts w:eastAsia="Times New Roman" w:cstheme="minorHAnsi"/>
                <w:sz w:val="24"/>
                <w:szCs w:val="24"/>
                <w:lang w:eastAsia="en-IN" w:bidi="hi-IN"/>
              </w:rPr>
              <w:t>Number of reported hunger deaths</w:t>
            </w:r>
          </w:p>
        </w:tc>
        <w:tc>
          <w:tcPr>
            <w:tcW w:w="23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3CE8FF" w14:textId="77777777" w:rsidR="00496618" w:rsidRPr="007D6C14" w:rsidRDefault="00496618" w:rsidP="00936CE3">
            <w:pPr>
              <w:spacing w:before="100" w:beforeAutospacing="1" w:after="0" w:line="240" w:lineRule="auto"/>
              <w:jc w:val="center"/>
              <w:rPr>
                <w:rFonts w:eastAsia="Times New Roman" w:cstheme="minorHAnsi"/>
                <w:sz w:val="24"/>
                <w:szCs w:val="24"/>
                <w:lang w:eastAsia="en-IN" w:bidi="hi-IN"/>
              </w:rPr>
            </w:pPr>
            <w:r w:rsidRPr="007D6C14">
              <w:rPr>
                <w:rFonts w:eastAsia="Times New Roman" w:cstheme="minorHAnsi"/>
                <w:sz w:val="24"/>
                <w:szCs w:val="24"/>
                <w:lang w:eastAsia="en-IN" w:bidi="hi-IN"/>
              </w:rPr>
              <w:t>Aadhaar-related deaths</w:t>
            </w:r>
          </w:p>
        </w:tc>
        <w:tc>
          <w:tcPr>
            <w:tcW w:w="23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C37D45" w14:textId="77777777" w:rsidR="00496618" w:rsidRPr="007D6C14" w:rsidRDefault="00496618" w:rsidP="00936CE3">
            <w:pPr>
              <w:spacing w:before="100" w:beforeAutospacing="1" w:after="0" w:line="240" w:lineRule="auto"/>
              <w:jc w:val="center"/>
              <w:rPr>
                <w:rFonts w:eastAsia="Times New Roman" w:cstheme="minorHAnsi"/>
                <w:sz w:val="24"/>
                <w:szCs w:val="24"/>
                <w:lang w:eastAsia="en-IN" w:bidi="hi-IN"/>
              </w:rPr>
            </w:pPr>
            <w:r w:rsidRPr="007D6C14">
              <w:rPr>
                <w:rFonts w:eastAsia="Times New Roman" w:cstheme="minorHAnsi"/>
                <w:sz w:val="24"/>
                <w:szCs w:val="24"/>
                <w:lang w:eastAsia="en-IN" w:bidi="hi-IN"/>
              </w:rPr>
              <w:t>Aadhaar in PDS/pension?</w:t>
            </w:r>
          </w:p>
        </w:tc>
      </w:tr>
      <w:tr w:rsidR="00496618" w:rsidRPr="007D6C14" w14:paraId="2C5D7E38" w14:textId="77777777" w:rsidTr="00496618">
        <w:trPr>
          <w:jc w:val="center"/>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FEEB9" w14:textId="77777777" w:rsidR="00496618" w:rsidRPr="007D6C14" w:rsidRDefault="00496618" w:rsidP="00936CE3">
            <w:pPr>
              <w:spacing w:before="100" w:beforeAutospacing="1" w:after="0" w:line="240" w:lineRule="auto"/>
              <w:rPr>
                <w:rFonts w:eastAsia="Times New Roman" w:cstheme="minorHAnsi"/>
                <w:sz w:val="24"/>
                <w:szCs w:val="24"/>
                <w:lang w:eastAsia="en-IN" w:bidi="hi-IN"/>
              </w:rPr>
            </w:pPr>
            <w:r w:rsidRPr="007D6C14">
              <w:rPr>
                <w:rFonts w:eastAsia="Times New Roman" w:cstheme="minorHAnsi"/>
                <w:sz w:val="24"/>
                <w:szCs w:val="24"/>
                <w:lang w:eastAsia="en-IN" w:bidi="hi-IN"/>
              </w:rPr>
              <w:t>2015</w:t>
            </w:r>
          </w:p>
        </w:tc>
        <w:tc>
          <w:tcPr>
            <w:tcW w:w="2310" w:type="dxa"/>
            <w:tcBorders>
              <w:top w:val="nil"/>
              <w:left w:val="nil"/>
              <w:bottom w:val="single" w:sz="8" w:space="0" w:color="auto"/>
              <w:right w:val="single" w:sz="8" w:space="0" w:color="auto"/>
            </w:tcBorders>
            <w:tcMar>
              <w:top w:w="0" w:type="dxa"/>
              <w:left w:w="108" w:type="dxa"/>
              <w:bottom w:w="0" w:type="dxa"/>
              <w:right w:w="108" w:type="dxa"/>
            </w:tcMar>
            <w:hideMark/>
          </w:tcPr>
          <w:p w14:paraId="1195ED7A" w14:textId="77777777" w:rsidR="00496618" w:rsidRPr="007D6C14" w:rsidRDefault="00496618" w:rsidP="00936CE3">
            <w:pPr>
              <w:spacing w:before="100" w:beforeAutospacing="1" w:after="0" w:line="240" w:lineRule="auto"/>
              <w:jc w:val="center"/>
              <w:rPr>
                <w:rFonts w:eastAsia="Times New Roman" w:cstheme="minorHAnsi"/>
                <w:sz w:val="24"/>
                <w:szCs w:val="24"/>
                <w:lang w:eastAsia="en-IN" w:bidi="hi-IN"/>
              </w:rPr>
            </w:pPr>
            <w:r w:rsidRPr="007D6C14">
              <w:rPr>
                <w:rFonts w:eastAsia="Times New Roman" w:cstheme="minorHAnsi"/>
                <w:sz w:val="24"/>
                <w:szCs w:val="24"/>
                <w:lang w:eastAsia="en-IN" w:bidi="hi-IN"/>
              </w:rPr>
              <w:t>7</w:t>
            </w:r>
          </w:p>
        </w:tc>
        <w:tc>
          <w:tcPr>
            <w:tcW w:w="2311" w:type="dxa"/>
            <w:tcBorders>
              <w:top w:val="nil"/>
              <w:left w:val="nil"/>
              <w:bottom w:val="single" w:sz="8" w:space="0" w:color="auto"/>
              <w:right w:val="single" w:sz="8" w:space="0" w:color="auto"/>
            </w:tcBorders>
            <w:tcMar>
              <w:top w:w="0" w:type="dxa"/>
              <w:left w:w="108" w:type="dxa"/>
              <w:bottom w:w="0" w:type="dxa"/>
              <w:right w:w="108" w:type="dxa"/>
            </w:tcMar>
            <w:hideMark/>
          </w:tcPr>
          <w:p w14:paraId="3FC412A0" w14:textId="77777777" w:rsidR="00496618" w:rsidRPr="007D6C14" w:rsidRDefault="00496618" w:rsidP="00936CE3">
            <w:pPr>
              <w:spacing w:before="100" w:beforeAutospacing="1" w:after="0" w:line="240" w:lineRule="auto"/>
              <w:jc w:val="center"/>
              <w:rPr>
                <w:rFonts w:eastAsia="Times New Roman" w:cstheme="minorHAnsi"/>
                <w:sz w:val="24"/>
                <w:szCs w:val="24"/>
                <w:lang w:eastAsia="en-IN" w:bidi="hi-IN"/>
              </w:rPr>
            </w:pPr>
            <w:r w:rsidRPr="007D6C14">
              <w:rPr>
                <w:rFonts w:eastAsia="Times New Roman" w:cstheme="minorHAnsi"/>
                <w:sz w:val="24"/>
                <w:szCs w:val="24"/>
                <w:lang w:eastAsia="en-IN" w:bidi="hi-IN"/>
              </w:rPr>
              <w:t>0</w:t>
            </w:r>
          </w:p>
        </w:tc>
        <w:tc>
          <w:tcPr>
            <w:tcW w:w="2311" w:type="dxa"/>
            <w:tcBorders>
              <w:top w:val="nil"/>
              <w:left w:val="nil"/>
              <w:bottom w:val="single" w:sz="8" w:space="0" w:color="auto"/>
              <w:right w:val="single" w:sz="8" w:space="0" w:color="auto"/>
            </w:tcBorders>
            <w:tcMar>
              <w:top w:w="0" w:type="dxa"/>
              <w:left w:w="108" w:type="dxa"/>
              <w:bottom w:w="0" w:type="dxa"/>
              <w:right w:w="108" w:type="dxa"/>
            </w:tcMar>
            <w:hideMark/>
          </w:tcPr>
          <w:p w14:paraId="600B4B88" w14:textId="77777777" w:rsidR="00496618" w:rsidRPr="007D6C14" w:rsidRDefault="00496618" w:rsidP="00936CE3">
            <w:pPr>
              <w:spacing w:before="100" w:beforeAutospacing="1" w:after="0" w:line="240" w:lineRule="auto"/>
              <w:jc w:val="center"/>
              <w:rPr>
                <w:rFonts w:eastAsia="Times New Roman" w:cstheme="minorHAnsi"/>
                <w:sz w:val="24"/>
                <w:szCs w:val="24"/>
                <w:lang w:eastAsia="en-IN" w:bidi="hi-IN"/>
              </w:rPr>
            </w:pPr>
            <w:r w:rsidRPr="007D6C14">
              <w:rPr>
                <w:rFonts w:eastAsia="Times New Roman" w:cstheme="minorHAnsi"/>
                <w:sz w:val="24"/>
                <w:szCs w:val="24"/>
                <w:lang w:eastAsia="en-IN" w:bidi="hi-IN"/>
              </w:rPr>
              <w:t>No</w:t>
            </w:r>
          </w:p>
        </w:tc>
      </w:tr>
      <w:tr w:rsidR="00496618" w:rsidRPr="007D6C14" w14:paraId="28AD1F3E" w14:textId="77777777" w:rsidTr="00496618">
        <w:trPr>
          <w:jc w:val="center"/>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BFEDB5" w14:textId="77777777" w:rsidR="00496618" w:rsidRPr="007D6C14" w:rsidRDefault="00496618" w:rsidP="00936CE3">
            <w:pPr>
              <w:spacing w:before="100" w:beforeAutospacing="1" w:after="0" w:line="240" w:lineRule="auto"/>
              <w:rPr>
                <w:rFonts w:eastAsia="Times New Roman" w:cstheme="minorHAnsi"/>
                <w:sz w:val="24"/>
                <w:szCs w:val="24"/>
                <w:lang w:eastAsia="en-IN" w:bidi="hi-IN"/>
              </w:rPr>
            </w:pPr>
            <w:r w:rsidRPr="007D6C14">
              <w:rPr>
                <w:rFonts w:eastAsia="Times New Roman" w:cstheme="minorHAnsi"/>
                <w:sz w:val="24"/>
                <w:szCs w:val="24"/>
                <w:lang w:eastAsia="en-IN" w:bidi="hi-IN"/>
              </w:rPr>
              <w:t>2016</w:t>
            </w:r>
          </w:p>
        </w:tc>
        <w:tc>
          <w:tcPr>
            <w:tcW w:w="2310" w:type="dxa"/>
            <w:tcBorders>
              <w:top w:val="nil"/>
              <w:left w:val="nil"/>
              <w:bottom w:val="single" w:sz="8" w:space="0" w:color="auto"/>
              <w:right w:val="single" w:sz="8" w:space="0" w:color="auto"/>
            </w:tcBorders>
            <w:tcMar>
              <w:top w:w="0" w:type="dxa"/>
              <w:left w:w="108" w:type="dxa"/>
              <w:bottom w:w="0" w:type="dxa"/>
              <w:right w:w="108" w:type="dxa"/>
            </w:tcMar>
            <w:hideMark/>
          </w:tcPr>
          <w:p w14:paraId="730EF78B" w14:textId="77777777" w:rsidR="00496618" w:rsidRPr="007D6C14" w:rsidRDefault="00496618" w:rsidP="00936CE3">
            <w:pPr>
              <w:spacing w:before="100" w:beforeAutospacing="1" w:after="0" w:line="240" w:lineRule="auto"/>
              <w:jc w:val="center"/>
              <w:rPr>
                <w:rFonts w:eastAsia="Times New Roman" w:cstheme="minorHAnsi"/>
                <w:sz w:val="24"/>
                <w:szCs w:val="24"/>
                <w:lang w:eastAsia="en-IN" w:bidi="hi-IN"/>
              </w:rPr>
            </w:pPr>
            <w:r w:rsidRPr="007D6C14">
              <w:rPr>
                <w:rFonts w:eastAsia="Times New Roman" w:cstheme="minorHAnsi"/>
                <w:sz w:val="24"/>
                <w:szCs w:val="24"/>
                <w:lang w:eastAsia="en-IN" w:bidi="hi-IN"/>
              </w:rPr>
              <w:t>7</w:t>
            </w:r>
          </w:p>
        </w:tc>
        <w:tc>
          <w:tcPr>
            <w:tcW w:w="2311" w:type="dxa"/>
            <w:tcBorders>
              <w:top w:val="nil"/>
              <w:left w:val="nil"/>
              <w:bottom w:val="single" w:sz="8" w:space="0" w:color="auto"/>
              <w:right w:val="single" w:sz="8" w:space="0" w:color="auto"/>
            </w:tcBorders>
            <w:tcMar>
              <w:top w:w="0" w:type="dxa"/>
              <w:left w:w="108" w:type="dxa"/>
              <w:bottom w:w="0" w:type="dxa"/>
              <w:right w:w="108" w:type="dxa"/>
            </w:tcMar>
            <w:hideMark/>
          </w:tcPr>
          <w:p w14:paraId="203B7194" w14:textId="3CA62F1B" w:rsidR="00496618" w:rsidRPr="007D6C14" w:rsidRDefault="00EA0E78" w:rsidP="00936CE3">
            <w:pPr>
              <w:spacing w:before="100" w:beforeAutospacing="1" w:after="0" w:line="240" w:lineRule="auto"/>
              <w:jc w:val="center"/>
              <w:rPr>
                <w:rFonts w:eastAsia="Times New Roman" w:cstheme="minorHAnsi"/>
                <w:sz w:val="24"/>
                <w:szCs w:val="24"/>
                <w:lang w:eastAsia="en-IN" w:bidi="hi-IN"/>
              </w:rPr>
            </w:pPr>
            <w:r>
              <w:rPr>
                <w:rFonts w:eastAsia="Times New Roman" w:cstheme="minorHAnsi"/>
                <w:sz w:val="24"/>
                <w:szCs w:val="24"/>
                <w:lang w:eastAsia="en-IN" w:bidi="hi-IN"/>
              </w:rPr>
              <w:t>2</w:t>
            </w:r>
          </w:p>
        </w:tc>
        <w:tc>
          <w:tcPr>
            <w:tcW w:w="2311" w:type="dxa"/>
            <w:tcBorders>
              <w:top w:val="nil"/>
              <w:left w:val="nil"/>
              <w:bottom w:val="single" w:sz="8" w:space="0" w:color="auto"/>
              <w:right w:val="single" w:sz="8" w:space="0" w:color="auto"/>
            </w:tcBorders>
            <w:tcMar>
              <w:top w:w="0" w:type="dxa"/>
              <w:left w:w="108" w:type="dxa"/>
              <w:bottom w:w="0" w:type="dxa"/>
              <w:right w:w="108" w:type="dxa"/>
            </w:tcMar>
            <w:hideMark/>
          </w:tcPr>
          <w:p w14:paraId="23810BC4" w14:textId="75527D04" w:rsidR="00496618" w:rsidRPr="007D6C14" w:rsidRDefault="006B20A7" w:rsidP="00936CE3">
            <w:pPr>
              <w:spacing w:before="100" w:beforeAutospacing="1" w:after="0" w:line="240" w:lineRule="auto"/>
              <w:jc w:val="center"/>
              <w:rPr>
                <w:rFonts w:eastAsia="Times New Roman" w:cstheme="minorHAnsi"/>
                <w:sz w:val="24"/>
                <w:szCs w:val="24"/>
                <w:lang w:eastAsia="en-IN" w:bidi="hi-IN"/>
              </w:rPr>
            </w:pPr>
            <w:r>
              <w:rPr>
                <w:rFonts w:eastAsia="Times New Roman" w:cstheme="minorHAnsi"/>
                <w:sz w:val="24"/>
                <w:szCs w:val="24"/>
                <w:lang w:eastAsia="en-IN" w:bidi="hi-IN"/>
              </w:rPr>
              <w:t>Some states</w:t>
            </w:r>
            <w:bookmarkStart w:id="0" w:name="_GoBack"/>
            <w:bookmarkEnd w:id="0"/>
          </w:p>
        </w:tc>
      </w:tr>
      <w:tr w:rsidR="00496618" w:rsidRPr="007D6C14" w14:paraId="01226929" w14:textId="77777777" w:rsidTr="00496618">
        <w:trPr>
          <w:jc w:val="center"/>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945A7A" w14:textId="77777777" w:rsidR="00496618" w:rsidRPr="007D6C14" w:rsidRDefault="00496618" w:rsidP="00936CE3">
            <w:pPr>
              <w:spacing w:before="100" w:beforeAutospacing="1" w:after="0" w:line="240" w:lineRule="auto"/>
              <w:rPr>
                <w:rFonts w:eastAsia="Times New Roman" w:cstheme="minorHAnsi"/>
                <w:sz w:val="24"/>
                <w:szCs w:val="24"/>
                <w:lang w:eastAsia="en-IN" w:bidi="hi-IN"/>
              </w:rPr>
            </w:pPr>
            <w:r w:rsidRPr="007D6C14">
              <w:rPr>
                <w:rFonts w:eastAsia="Times New Roman" w:cstheme="minorHAnsi"/>
                <w:sz w:val="24"/>
                <w:szCs w:val="24"/>
                <w:lang w:eastAsia="en-IN" w:bidi="hi-IN"/>
              </w:rPr>
              <w:t>2017</w:t>
            </w:r>
          </w:p>
        </w:tc>
        <w:tc>
          <w:tcPr>
            <w:tcW w:w="2310" w:type="dxa"/>
            <w:tcBorders>
              <w:top w:val="nil"/>
              <w:left w:val="nil"/>
              <w:bottom w:val="single" w:sz="8" w:space="0" w:color="auto"/>
              <w:right w:val="single" w:sz="8" w:space="0" w:color="auto"/>
            </w:tcBorders>
            <w:tcMar>
              <w:top w:w="0" w:type="dxa"/>
              <w:left w:w="108" w:type="dxa"/>
              <w:bottom w:w="0" w:type="dxa"/>
              <w:right w:w="108" w:type="dxa"/>
            </w:tcMar>
            <w:hideMark/>
          </w:tcPr>
          <w:p w14:paraId="1A5FC2B4" w14:textId="77777777" w:rsidR="00496618" w:rsidRPr="007D6C14" w:rsidRDefault="00496618" w:rsidP="00936CE3">
            <w:pPr>
              <w:spacing w:before="100" w:beforeAutospacing="1" w:after="0" w:line="240" w:lineRule="auto"/>
              <w:jc w:val="center"/>
              <w:rPr>
                <w:rFonts w:eastAsia="Times New Roman" w:cstheme="minorHAnsi"/>
                <w:sz w:val="24"/>
                <w:szCs w:val="24"/>
                <w:lang w:eastAsia="en-IN" w:bidi="hi-IN"/>
              </w:rPr>
            </w:pPr>
            <w:r w:rsidRPr="007D6C14">
              <w:rPr>
                <w:rFonts w:eastAsia="Times New Roman" w:cstheme="minorHAnsi"/>
                <w:sz w:val="24"/>
                <w:szCs w:val="24"/>
                <w:lang w:eastAsia="en-IN" w:bidi="hi-IN"/>
              </w:rPr>
              <w:t>14</w:t>
            </w:r>
          </w:p>
        </w:tc>
        <w:tc>
          <w:tcPr>
            <w:tcW w:w="2311" w:type="dxa"/>
            <w:tcBorders>
              <w:top w:val="nil"/>
              <w:left w:val="nil"/>
              <w:bottom w:val="single" w:sz="8" w:space="0" w:color="auto"/>
              <w:right w:val="single" w:sz="8" w:space="0" w:color="auto"/>
            </w:tcBorders>
            <w:tcMar>
              <w:top w:w="0" w:type="dxa"/>
              <w:left w:w="108" w:type="dxa"/>
              <w:bottom w:w="0" w:type="dxa"/>
              <w:right w:w="108" w:type="dxa"/>
            </w:tcMar>
            <w:hideMark/>
          </w:tcPr>
          <w:p w14:paraId="66BD38B2" w14:textId="77777777" w:rsidR="00496618" w:rsidRPr="007D6C14" w:rsidRDefault="00496618" w:rsidP="00936CE3">
            <w:pPr>
              <w:spacing w:before="100" w:beforeAutospacing="1" w:after="0" w:line="240" w:lineRule="auto"/>
              <w:jc w:val="center"/>
              <w:rPr>
                <w:rFonts w:eastAsia="Times New Roman" w:cstheme="minorHAnsi"/>
                <w:sz w:val="24"/>
                <w:szCs w:val="24"/>
                <w:lang w:eastAsia="en-IN" w:bidi="hi-IN"/>
              </w:rPr>
            </w:pPr>
            <w:r w:rsidRPr="007D6C14">
              <w:rPr>
                <w:rFonts w:eastAsia="Times New Roman" w:cstheme="minorHAnsi"/>
                <w:sz w:val="24"/>
                <w:szCs w:val="24"/>
                <w:lang w:eastAsia="en-IN" w:bidi="hi-IN"/>
              </w:rPr>
              <w:t>11</w:t>
            </w:r>
          </w:p>
        </w:tc>
        <w:tc>
          <w:tcPr>
            <w:tcW w:w="2311" w:type="dxa"/>
            <w:tcBorders>
              <w:top w:val="nil"/>
              <w:left w:val="nil"/>
              <w:bottom w:val="single" w:sz="8" w:space="0" w:color="auto"/>
              <w:right w:val="single" w:sz="8" w:space="0" w:color="auto"/>
            </w:tcBorders>
            <w:tcMar>
              <w:top w:w="0" w:type="dxa"/>
              <w:left w:w="108" w:type="dxa"/>
              <w:bottom w:w="0" w:type="dxa"/>
              <w:right w:w="108" w:type="dxa"/>
            </w:tcMar>
            <w:hideMark/>
          </w:tcPr>
          <w:p w14:paraId="0435058B" w14:textId="77777777" w:rsidR="00496618" w:rsidRPr="007D6C14" w:rsidRDefault="00496618" w:rsidP="00936CE3">
            <w:pPr>
              <w:spacing w:before="100" w:beforeAutospacing="1" w:after="0" w:line="240" w:lineRule="auto"/>
              <w:jc w:val="center"/>
              <w:rPr>
                <w:rFonts w:eastAsia="Times New Roman" w:cstheme="minorHAnsi"/>
                <w:sz w:val="24"/>
                <w:szCs w:val="24"/>
                <w:lang w:eastAsia="en-IN" w:bidi="hi-IN"/>
              </w:rPr>
            </w:pPr>
            <w:r w:rsidRPr="007D6C14">
              <w:rPr>
                <w:rFonts w:eastAsia="Times New Roman" w:cstheme="minorHAnsi"/>
                <w:sz w:val="24"/>
                <w:szCs w:val="24"/>
                <w:lang w:eastAsia="en-IN" w:bidi="hi-IN"/>
              </w:rPr>
              <w:t>Yes</w:t>
            </w:r>
          </w:p>
        </w:tc>
      </w:tr>
      <w:tr w:rsidR="00496618" w:rsidRPr="007D6C14" w14:paraId="0B3CB1C0" w14:textId="77777777" w:rsidTr="00496618">
        <w:trPr>
          <w:jc w:val="center"/>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28FE32" w14:textId="77777777" w:rsidR="00496618" w:rsidRPr="007D6C14" w:rsidRDefault="00496618" w:rsidP="00936CE3">
            <w:pPr>
              <w:spacing w:before="100" w:beforeAutospacing="1" w:after="0" w:line="240" w:lineRule="auto"/>
              <w:rPr>
                <w:rFonts w:eastAsia="Times New Roman" w:cstheme="minorHAnsi"/>
                <w:sz w:val="24"/>
                <w:szCs w:val="24"/>
                <w:lang w:eastAsia="en-IN" w:bidi="hi-IN"/>
              </w:rPr>
            </w:pPr>
            <w:r w:rsidRPr="007D6C14">
              <w:rPr>
                <w:rFonts w:eastAsia="Times New Roman" w:cstheme="minorHAnsi"/>
                <w:sz w:val="24"/>
                <w:szCs w:val="24"/>
                <w:lang w:eastAsia="en-IN" w:bidi="hi-IN"/>
              </w:rPr>
              <w:t>2018</w:t>
            </w:r>
          </w:p>
        </w:tc>
        <w:tc>
          <w:tcPr>
            <w:tcW w:w="2310" w:type="dxa"/>
            <w:tcBorders>
              <w:top w:val="nil"/>
              <w:left w:val="nil"/>
              <w:bottom w:val="single" w:sz="8" w:space="0" w:color="auto"/>
              <w:right w:val="single" w:sz="8" w:space="0" w:color="auto"/>
            </w:tcBorders>
            <w:tcMar>
              <w:top w:w="0" w:type="dxa"/>
              <w:left w:w="108" w:type="dxa"/>
              <w:bottom w:w="0" w:type="dxa"/>
              <w:right w:w="108" w:type="dxa"/>
            </w:tcMar>
            <w:hideMark/>
          </w:tcPr>
          <w:p w14:paraId="5FAC95C3" w14:textId="77777777" w:rsidR="00496618" w:rsidRPr="007D6C14" w:rsidRDefault="00496618" w:rsidP="00936CE3">
            <w:pPr>
              <w:spacing w:before="100" w:beforeAutospacing="1" w:after="0" w:line="240" w:lineRule="auto"/>
              <w:jc w:val="center"/>
              <w:rPr>
                <w:rFonts w:eastAsia="Times New Roman" w:cstheme="minorHAnsi"/>
                <w:sz w:val="24"/>
                <w:szCs w:val="24"/>
                <w:lang w:eastAsia="en-IN" w:bidi="hi-IN"/>
              </w:rPr>
            </w:pPr>
            <w:r w:rsidRPr="007D6C14">
              <w:rPr>
                <w:rFonts w:eastAsia="Times New Roman" w:cstheme="minorHAnsi"/>
                <w:sz w:val="24"/>
                <w:szCs w:val="24"/>
                <w:lang w:eastAsia="en-IN" w:bidi="hi-IN"/>
              </w:rPr>
              <w:t>28</w:t>
            </w:r>
          </w:p>
        </w:tc>
        <w:tc>
          <w:tcPr>
            <w:tcW w:w="2311" w:type="dxa"/>
            <w:tcBorders>
              <w:top w:val="nil"/>
              <w:left w:val="nil"/>
              <w:bottom w:val="single" w:sz="8" w:space="0" w:color="auto"/>
              <w:right w:val="single" w:sz="8" w:space="0" w:color="auto"/>
            </w:tcBorders>
            <w:tcMar>
              <w:top w:w="0" w:type="dxa"/>
              <w:left w:w="108" w:type="dxa"/>
              <w:bottom w:w="0" w:type="dxa"/>
              <w:right w:w="108" w:type="dxa"/>
            </w:tcMar>
            <w:hideMark/>
          </w:tcPr>
          <w:p w14:paraId="7AFA37C2" w14:textId="77777777" w:rsidR="00496618" w:rsidRPr="007D6C14" w:rsidRDefault="00496618" w:rsidP="00936CE3">
            <w:pPr>
              <w:spacing w:before="100" w:beforeAutospacing="1" w:after="0" w:line="240" w:lineRule="auto"/>
              <w:jc w:val="center"/>
              <w:rPr>
                <w:rFonts w:eastAsia="Times New Roman" w:cstheme="minorHAnsi"/>
                <w:sz w:val="24"/>
                <w:szCs w:val="24"/>
                <w:lang w:eastAsia="en-IN" w:bidi="hi-IN"/>
              </w:rPr>
            </w:pPr>
            <w:r w:rsidRPr="007D6C14">
              <w:rPr>
                <w:rFonts w:eastAsia="Times New Roman" w:cstheme="minorHAnsi"/>
                <w:sz w:val="24"/>
                <w:szCs w:val="24"/>
                <w:lang w:eastAsia="en-IN" w:bidi="hi-IN"/>
              </w:rPr>
              <w:t>14</w:t>
            </w:r>
          </w:p>
        </w:tc>
        <w:tc>
          <w:tcPr>
            <w:tcW w:w="2311" w:type="dxa"/>
            <w:tcBorders>
              <w:top w:val="nil"/>
              <w:left w:val="nil"/>
              <w:bottom w:val="single" w:sz="8" w:space="0" w:color="auto"/>
              <w:right w:val="single" w:sz="8" w:space="0" w:color="auto"/>
            </w:tcBorders>
            <w:tcMar>
              <w:top w:w="0" w:type="dxa"/>
              <w:left w:w="108" w:type="dxa"/>
              <w:bottom w:w="0" w:type="dxa"/>
              <w:right w:w="108" w:type="dxa"/>
            </w:tcMar>
            <w:hideMark/>
          </w:tcPr>
          <w:p w14:paraId="6C3A14CB" w14:textId="77777777" w:rsidR="00496618" w:rsidRPr="007D6C14" w:rsidRDefault="00496618" w:rsidP="00936CE3">
            <w:pPr>
              <w:spacing w:before="100" w:beforeAutospacing="1" w:after="0" w:line="240" w:lineRule="auto"/>
              <w:jc w:val="center"/>
              <w:rPr>
                <w:rFonts w:eastAsia="Times New Roman" w:cstheme="minorHAnsi"/>
                <w:sz w:val="24"/>
                <w:szCs w:val="24"/>
                <w:lang w:eastAsia="en-IN" w:bidi="hi-IN"/>
              </w:rPr>
            </w:pPr>
            <w:r w:rsidRPr="007D6C14">
              <w:rPr>
                <w:rFonts w:eastAsia="Times New Roman" w:cstheme="minorHAnsi"/>
                <w:sz w:val="24"/>
                <w:szCs w:val="24"/>
                <w:lang w:eastAsia="en-IN" w:bidi="hi-IN"/>
              </w:rPr>
              <w:t>Yes</w:t>
            </w:r>
          </w:p>
        </w:tc>
      </w:tr>
    </w:tbl>
    <w:p w14:paraId="669A0053" w14:textId="5FF5AD23" w:rsidR="0090574D" w:rsidRDefault="0090574D">
      <w:pPr>
        <w:rPr>
          <w:sz w:val="24"/>
          <w:szCs w:val="24"/>
        </w:rPr>
      </w:pPr>
    </w:p>
    <w:sectPr w:rsidR="0090574D" w:rsidSect="00C25FCE">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4D0EAB" w14:textId="77777777" w:rsidR="00C33BA3" w:rsidRDefault="00C33BA3" w:rsidP="00BA00B1">
      <w:pPr>
        <w:spacing w:after="0" w:line="240" w:lineRule="auto"/>
      </w:pPr>
      <w:r>
        <w:separator/>
      </w:r>
    </w:p>
  </w:endnote>
  <w:endnote w:type="continuationSeparator" w:id="0">
    <w:p w14:paraId="6F62D6CD" w14:textId="77777777" w:rsidR="00C33BA3" w:rsidRDefault="00C33BA3" w:rsidP="00BA0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D0C2F3" w14:textId="77777777" w:rsidR="00C33BA3" w:rsidRDefault="00C33BA3" w:rsidP="00BA00B1">
      <w:pPr>
        <w:spacing w:after="0" w:line="240" w:lineRule="auto"/>
      </w:pPr>
      <w:r>
        <w:separator/>
      </w:r>
    </w:p>
  </w:footnote>
  <w:footnote w:type="continuationSeparator" w:id="0">
    <w:p w14:paraId="677421A2" w14:textId="77777777" w:rsidR="00C33BA3" w:rsidRDefault="00C33BA3" w:rsidP="00BA00B1">
      <w:pPr>
        <w:spacing w:after="0" w:line="240" w:lineRule="auto"/>
      </w:pPr>
      <w:r>
        <w:continuationSeparator/>
      </w:r>
    </w:p>
  </w:footnote>
  <w:footnote w:id="1">
    <w:p w14:paraId="2CA7F3A3" w14:textId="0164E4FA" w:rsidR="00FD1F90" w:rsidRPr="00FD1F90" w:rsidRDefault="00FD1F90" w:rsidP="00496618">
      <w:pPr>
        <w:pStyle w:val="FootnoteText"/>
        <w:jc w:val="both"/>
        <w:rPr>
          <w:sz w:val="22"/>
          <w:szCs w:val="22"/>
        </w:rPr>
      </w:pPr>
      <w:r w:rsidRPr="00FD1F90">
        <w:rPr>
          <w:rStyle w:val="FootnoteReference"/>
          <w:sz w:val="22"/>
          <w:szCs w:val="22"/>
        </w:rPr>
        <w:footnoteRef/>
      </w:r>
      <w:r w:rsidRPr="00FD1F90">
        <w:rPr>
          <w:sz w:val="22"/>
          <w:szCs w:val="22"/>
        </w:rPr>
        <w:t xml:space="preserve"> </w:t>
      </w:r>
      <w:r w:rsidR="00496618">
        <w:rPr>
          <w:sz w:val="22"/>
          <w:szCs w:val="22"/>
        </w:rPr>
        <w:t>For Jharkhand</w:t>
      </w:r>
      <w:r w:rsidRPr="00FD1F90">
        <w:rPr>
          <w:sz w:val="22"/>
          <w:szCs w:val="22"/>
        </w:rPr>
        <w:t>, detailed reports based on independe</w:t>
      </w:r>
      <w:r w:rsidR="009C4EFA">
        <w:rPr>
          <w:sz w:val="22"/>
          <w:szCs w:val="22"/>
        </w:rPr>
        <w:t>nt investigation are available (see last column of detailed table)</w:t>
      </w:r>
      <w:r w:rsidRPr="00FD1F90">
        <w:rPr>
          <w:sz w:val="22"/>
          <w:szCs w:val="22"/>
        </w:rPr>
        <w:t>. The circumstances of starvation deaths, and the role played by Aadhaar, are reasonably clear from these reports.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AE2"/>
    <w:rsid w:val="00003CAC"/>
    <w:rsid w:val="000B0251"/>
    <w:rsid w:val="001529B0"/>
    <w:rsid w:val="002F6C9B"/>
    <w:rsid w:val="00322247"/>
    <w:rsid w:val="00347BF1"/>
    <w:rsid w:val="004401B3"/>
    <w:rsid w:val="00480D82"/>
    <w:rsid w:val="004961A7"/>
    <w:rsid w:val="00496618"/>
    <w:rsid w:val="00500DE7"/>
    <w:rsid w:val="005F2D45"/>
    <w:rsid w:val="00630AE2"/>
    <w:rsid w:val="006B20A7"/>
    <w:rsid w:val="006F03C1"/>
    <w:rsid w:val="007B2EE7"/>
    <w:rsid w:val="00844741"/>
    <w:rsid w:val="00847EF4"/>
    <w:rsid w:val="008A38BC"/>
    <w:rsid w:val="008B0D3D"/>
    <w:rsid w:val="0090574D"/>
    <w:rsid w:val="00936E6C"/>
    <w:rsid w:val="009C4EFA"/>
    <w:rsid w:val="009F17AC"/>
    <w:rsid w:val="00A305AE"/>
    <w:rsid w:val="00AA38D1"/>
    <w:rsid w:val="00B83726"/>
    <w:rsid w:val="00BA00B1"/>
    <w:rsid w:val="00BB51C7"/>
    <w:rsid w:val="00BC3389"/>
    <w:rsid w:val="00C25FCE"/>
    <w:rsid w:val="00C33BA3"/>
    <w:rsid w:val="00C84953"/>
    <w:rsid w:val="00CA3414"/>
    <w:rsid w:val="00D5130E"/>
    <w:rsid w:val="00DA5B8C"/>
    <w:rsid w:val="00DB567E"/>
    <w:rsid w:val="00EA0E78"/>
    <w:rsid w:val="00EA2580"/>
    <w:rsid w:val="00EB1318"/>
    <w:rsid w:val="00EB21F5"/>
    <w:rsid w:val="00EC3C1D"/>
    <w:rsid w:val="00F63F5C"/>
    <w:rsid w:val="00F66E93"/>
    <w:rsid w:val="00F8524D"/>
    <w:rsid w:val="00FD1F90"/>
    <w:rsid w:val="00FD391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2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A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A00B1"/>
    <w:pPr>
      <w:spacing w:after="0" w:line="240" w:lineRule="auto"/>
    </w:pPr>
    <w:rPr>
      <w:sz w:val="20"/>
      <w:szCs w:val="20"/>
    </w:rPr>
  </w:style>
  <w:style w:type="character" w:customStyle="1" w:styleId="FootnoteTextChar">
    <w:name w:val="Footnote Text Char"/>
    <w:basedOn w:val="DefaultParagraphFont"/>
    <w:link w:val="FootnoteText"/>
    <w:uiPriority w:val="99"/>
    <w:rsid w:val="00BA00B1"/>
    <w:rPr>
      <w:sz w:val="20"/>
      <w:szCs w:val="20"/>
    </w:rPr>
  </w:style>
  <w:style w:type="character" w:styleId="FootnoteReference">
    <w:name w:val="footnote reference"/>
    <w:basedOn w:val="DefaultParagraphFont"/>
    <w:uiPriority w:val="99"/>
    <w:semiHidden/>
    <w:unhideWhenUsed/>
    <w:rsid w:val="00BA00B1"/>
    <w:rPr>
      <w:vertAlign w:val="superscript"/>
    </w:rPr>
  </w:style>
  <w:style w:type="paragraph" w:styleId="EndnoteText">
    <w:name w:val="endnote text"/>
    <w:basedOn w:val="Normal"/>
    <w:link w:val="EndnoteTextChar"/>
    <w:uiPriority w:val="99"/>
    <w:semiHidden/>
    <w:unhideWhenUsed/>
    <w:rsid w:val="00FD1F9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D1F90"/>
    <w:rPr>
      <w:sz w:val="20"/>
      <w:szCs w:val="20"/>
    </w:rPr>
  </w:style>
  <w:style w:type="character" w:styleId="EndnoteReference">
    <w:name w:val="endnote reference"/>
    <w:basedOn w:val="DefaultParagraphFont"/>
    <w:uiPriority w:val="99"/>
    <w:semiHidden/>
    <w:unhideWhenUsed/>
    <w:rsid w:val="00FD1F9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A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A00B1"/>
    <w:pPr>
      <w:spacing w:after="0" w:line="240" w:lineRule="auto"/>
    </w:pPr>
    <w:rPr>
      <w:sz w:val="20"/>
      <w:szCs w:val="20"/>
    </w:rPr>
  </w:style>
  <w:style w:type="character" w:customStyle="1" w:styleId="FootnoteTextChar">
    <w:name w:val="Footnote Text Char"/>
    <w:basedOn w:val="DefaultParagraphFont"/>
    <w:link w:val="FootnoteText"/>
    <w:uiPriority w:val="99"/>
    <w:rsid w:val="00BA00B1"/>
    <w:rPr>
      <w:sz w:val="20"/>
      <w:szCs w:val="20"/>
    </w:rPr>
  </w:style>
  <w:style w:type="character" w:styleId="FootnoteReference">
    <w:name w:val="footnote reference"/>
    <w:basedOn w:val="DefaultParagraphFont"/>
    <w:uiPriority w:val="99"/>
    <w:semiHidden/>
    <w:unhideWhenUsed/>
    <w:rsid w:val="00BA00B1"/>
    <w:rPr>
      <w:vertAlign w:val="superscript"/>
    </w:rPr>
  </w:style>
  <w:style w:type="paragraph" w:styleId="EndnoteText">
    <w:name w:val="endnote text"/>
    <w:basedOn w:val="Normal"/>
    <w:link w:val="EndnoteTextChar"/>
    <w:uiPriority w:val="99"/>
    <w:semiHidden/>
    <w:unhideWhenUsed/>
    <w:rsid w:val="00FD1F9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D1F90"/>
    <w:rPr>
      <w:sz w:val="20"/>
      <w:szCs w:val="20"/>
    </w:rPr>
  </w:style>
  <w:style w:type="character" w:styleId="EndnoteReference">
    <w:name w:val="endnote reference"/>
    <w:basedOn w:val="DefaultParagraphFont"/>
    <w:uiPriority w:val="99"/>
    <w:semiHidden/>
    <w:unhideWhenUsed/>
    <w:rsid w:val="00FD1F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DCE0B-CFA2-4540-8A15-306F39C30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cp:revision>
  <dcterms:created xsi:type="dcterms:W3CDTF">2018-09-20T13:36:00Z</dcterms:created>
  <dcterms:modified xsi:type="dcterms:W3CDTF">2018-09-20T16:39:00Z</dcterms:modified>
</cp:coreProperties>
</file>